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wx6iriljka8m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 Notes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Titel:</w:t>
        <w:br w:type="textWrapping"/>
        <w:t xml:space="preserve">Quick Notes V0.4 – Prime-Flow-Projekt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Dokumenttyp:</w:t>
      </w:r>
      <w:r w:rsidDel="00000000" w:rsidR="00000000" w:rsidRPr="00000000">
        <w:rPr>
          <w:rtl w:val="0"/>
        </w:rPr>
        <w:t xml:space="preserve"> Prozesspapier / Arbeitsnotizen (laufend)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Stand:</w:t>
      </w:r>
      <w:r w:rsidDel="00000000" w:rsidR="00000000" w:rsidRPr="00000000">
        <w:rPr>
          <w:rtl w:val="0"/>
        </w:rPr>
        <w:t xml:space="preserve"> 20.12.2025 (Zürich)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2sbumuo52eoj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A. Kanon und Begriffe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lsjyvlkuesb5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Prime Flow (Zustandsbegriff)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Zustand professioneller Performanz, in dem Menschen ihr Können stabil, adaptiv und als mühelos erlebbar abrufen.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System-1-Performanz mit integriertem Vigilanzmodus: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parallel laufende Wahrnehmung relevanter Veränderungen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Fähigkeit zu kurzen, gezielten System-2-Schaltungen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rasche Rückkehr in einen tragfähigen System-1-Modus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Drucksituationen sind wichtige Prüfsteine, aber nicht definierender Fokus.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rvl7w192dvn0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Prime-Flow-Entwicklungsmodell / -Trainingsmodell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Entwicklungsmodell:</w:t>
      </w:r>
      <w:r w:rsidDel="00000000" w:rsidR="00000000" w:rsidRPr="00000000">
        <w:rPr>
          <w:rtl w:val="0"/>
        </w:rPr>
        <w:t xml:space="preserve"> theoretische Prozessarchitektur (System 1–3, Z/X/Y, Flow-Trias, Lernpfade).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Trainingsmodell:</w:t>
      </w:r>
      <w:r w:rsidDel="00000000" w:rsidR="00000000" w:rsidRPr="00000000">
        <w:rPr>
          <w:rtl w:val="0"/>
        </w:rPr>
        <w:t xml:space="preserve"> praktische Umsetzung in Coaching, Training, Lehre, Selbstcoaching.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3b7gk1pl7b5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Verhaltenssysteme</w:t>
      </w:r>
    </w:p>
    <w:p w:rsidR="00000000" w:rsidDel="00000000" w:rsidP="00000000" w:rsidRDefault="00000000" w:rsidRPr="00000000" w14:paraId="00000011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 1:</w:t>
      </w:r>
      <w:r w:rsidDel="00000000" w:rsidR="00000000" w:rsidRPr="00000000">
        <w:rPr>
          <w:rtl w:val="0"/>
        </w:rPr>
        <w:t xml:space="preserve"> schneller, erfahrungsbasierter Modus, Routine-, Stress- und Vigilanzmodus.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 2:</w:t>
      </w:r>
      <w:r w:rsidDel="00000000" w:rsidR="00000000" w:rsidRPr="00000000">
        <w:rPr>
          <w:rtl w:val="0"/>
        </w:rPr>
        <w:t xml:space="preserve"> ordnender und korrigierender Modus (punktuelle Einsätze).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 3:</w:t>
      </w:r>
      <w:r w:rsidDel="00000000" w:rsidR="00000000" w:rsidRPr="00000000">
        <w:rPr>
          <w:rtl w:val="0"/>
        </w:rPr>
        <w:t xml:space="preserve"> metareflexiver Entwicklungsmodus (Lernpfad, Trainingsdesign).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b5xxhqc5t2cu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System-1-Performanzpräferenzen Z/X/Y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Z:</w:t>
      </w:r>
      <w:r w:rsidDel="00000000" w:rsidR="00000000" w:rsidRPr="00000000">
        <w:rPr>
          <w:rtl w:val="0"/>
        </w:rPr>
        <w:t xml:space="preserve"> Weg/Zugriff/Wirkung.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X:</w:t>
      </w:r>
      <w:r w:rsidDel="00000000" w:rsidR="00000000" w:rsidRPr="00000000">
        <w:rPr>
          <w:rtl w:val="0"/>
        </w:rPr>
        <w:t xml:space="preserve"> Feld/Ordnung/Sicherheit/Zugehörigkeit.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Y:</w:t>
      </w:r>
      <w:r w:rsidDel="00000000" w:rsidR="00000000" w:rsidRPr="00000000">
        <w:rPr>
          <w:rtl w:val="0"/>
        </w:rPr>
        <w:t xml:space="preserve"> Bedeutung/Überblick/Entwicklung/Kohärenz.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Wichtig:</w:t>
      </w:r>
      <w:r w:rsidDel="00000000" w:rsidR="00000000" w:rsidRPr="00000000">
        <w:rPr>
          <w:rtl w:val="0"/>
        </w:rPr>
        <w:t xml:space="preserve"> immer als Verarbeitungspräferenzen verstehen, nicht als starre Typen.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tbypdmw1pcdm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Routine, Stress, Vigilanz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 Flow adressiert die gesamte Performanz, nicht nur „Leistung unter Druck“.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Routine</w:t>
      </w:r>
    </w:p>
    <w:p w:rsidR="00000000" w:rsidDel="00000000" w:rsidP="00000000" w:rsidRDefault="00000000" w:rsidRPr="00000000" w14:paraId="0000001C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Präferenzen prägen „Normalbetrieb“, blinde Flecken sind hier besonders relevant.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Stress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Nervensystemregulation (polyvagal) zentral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Präferenzen färben Stressreaktionen mit, aber Biografie spielt grosse Rolle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Vigilanz</w:t>
      </w:r>
    </w:p>
    <w:p w:rsidR="00000000" w:rsidDel="00000000" w:rsidP="00000000" w:rsidRDefault="00000000" w:rsidRPr="00000000" w14:paraId="00000021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Erkennen von Stress und von Einseitigkeiten in der Routine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Fähigkeit, über System 2 Anpassungen einzuleiten und in tragfähige Muster zurückzukehren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591eahkniepx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B. Buchstruktur – Kernentscheidungen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lbohget9npur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Gesamtstruktur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I:</w:t>
      </w:r>
      <w:r w:rsidDel="00000000" w:rsidR="00000000" w:rsidRPr="00000000">
        <w:rPr>
          <w:rtl w:val="0"/>
        </w:rPr>
        <w:t xml:space="preserve"> Spitzensport als Labor, Prime-Flow-Szenen und Brüche.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II:</w:t>
      </w:r>
      <w:r w:rsidDel="00000000" w:rsidR="00000000" w:rsidRPr="00000000">
        <w:rPr>
          <w:rtl w:val="0"/>
        </w:rPr>
        <w:t xml:space="preserve"> Theoretische Begründung – Architektur der Performanz.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III:</w:t>
      </w:r>
      <w:r w:rsidDel="00000000" w:rsidR="00000000" w:rsidRPr="00000000">
        <w:rPr>
          <w:rtl w:val="0"/>
        </w:rPr>
        <w:t xml:space="preserve"> Praxis und Transfer – Prime-Flow-Trainingsmodell.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oiomt3czhv4f" w:id="9"/>
      <w:bookmarkEnd w:id="9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Teil II (Kapitelkern)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Kap. 9:</w:t>
      </w:r>
      <w:r w:rsidDel="00000000" w:rsidR="00000000" w:rsidRPr="00000000">
        <w:rPr>
          <w:rtl w:val="0"/>
        </w:rPr>
        <w:t xml:space="preserve"> State-of-the-Art zu Expertise, Flow, Performanz; Lücke: fehlende Architektur.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Kap. 10:</w:t>
      </w:r>
      <w:r w:rsidDel="00000000" w:rsidR="00000000" w:rsidRPr="00000000">
        <w:rPr>
          <w:rtl w:val="0"/>
        </w:rPr>
        <w:t xml:space="preserve"> Verhaltenssysteme 1–3; Vigilanzmodus explizit.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Kap. 11:</w:t>
      </w:r>
      <w:r w:rsidDel="00000000" w:rsidR="00000000" w:rsidRPr="00000000">
        <w:rPr>
          <w:rtl w:val="0"/>
        </w:rPr>
        <w:t xml:space="preserve"> Präferenzachsen Z/X/Y.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Kap. 12:</w:t>
      </w:r>
      <w:r w:rsidDel="00000000" w:rsidR="00000000" w:rsidRPr="00000000">
        <w:rPr>
          <w:rtl w:val="0"/>
        </w:rPr>
        <w:t xml:space="preserve"> Routine, Stress, Vigilanz.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Kap. 13:</w:t>
      </w:r>
      <w:r w:rsidDel="00000000" w:rsidR="00000000" w:rsidRPr="00000000">
        <w:rPr>
          <w:rtl w:val="0"/>
        </w:rPr>
        <w:t xml:space="preserve"> Lernpfade, PFAS, Trainingslogik.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enkt9mq9b37" w:id="10"/>
      <w:bookmarkEnd w:id="1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Teil III (Prinzip)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 Kapitel zweischichtig: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Fundament (allgemeine Prinzipien)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Präferenz-first (Z/X/Y-spezifische Zugänge)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8lp1u1bfk4pl" w:id="11"/>
      <w:bookmarkEnd w:id="1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C. PFAS – Prime-Flow Athleten-Studie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31cykv4n0sfa" w:id="12"/>
      <w:bookmarkEnd w:id="1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Ziel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Erzählte Performanz, Training, Risiko, Anpassung und Vigilanz sichtbar machen.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zg29j1ls9h37" w:id="13"/>
      <w:bookmarkEnd w:id="1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Methodik</w:t>
      </w:r>
    </w:p>
    <w:p w:rsidR="00000000" w:rsidDel="00000000" w:rsidP="00000000" w:rsidRDefault="00000000" w:rsidRPr="00000000" w14:paraId="0000003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qualitative Sekundäranalyse von Interviews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deduktiv-induktive Kategorienbildung entlang Modelllogik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2m5utsr782zz" w:id="14"/>
      <w:bookmarkEnd w:id="14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D. Kommunikation und Positionierung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Kein „Flow-Hype“, kein „nur unter Druck“.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Betonung: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Architektur der Performanz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Rolle von Präferenzen und Vigilanz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Anschluss an bekannte Flow-Begriffe (Base, Peak, Prime)</w:t>
        <w:br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kvb4zc6eq0q8" w:id="15"/>
      <w:bookmarkEnd w:id="15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E. To-dos (laufend)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Englischsprachige Begriffe testen: </w:t>
      </w:r>
      <w:r w:rsidDel="00000000" w:rsidR="00000000" w:rsidRPr="00000000">
        <w:rPr>
          <w:i w:val="1"/>
          <w:iCs w:val="1"/>
          <w:rtl w:val="0"/>
        </w:rPr>
        <w:t xml:space="preserve">path/field/meaning axis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vigilance mode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robust/adaptive performance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Testleser:innen definieren und Zeitplan abstimmen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Arbeitspapier PFAS strukturieren (Fragestellungen, Methodik, erste Befunde)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Schreiblogik für Teil II: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Reverse Engineering explizit machen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Prime Flow als Antwort, nicht als Start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after="120" w:lineRule="auto"/>
        <w:rPr>
          <w:rFonts w:ascii="Cambria" w:cs="Cambria" w:eastAsia="Cambria" w:hAnsi="Cambria"/>
          <w:color w:val="000000"/>
          <w:sz w:val="46"/>
          <w:szCs w:val="46"/>
        </w:rPr>
      </w:pPr>
      <w:bookmarkStart w:colFirst="0" w:colLast="0" w:name="_xqzfrftzb5wo" w:id="16"/>
      <w:bookmarkEnd w:id="16"/>
      <w:r w:rsidDel="00000000" w:rsidR="00000000" w:rsidRPr="00000000">
        <w:rPr>
          <w:rFonts w:ascii="Cambria" w:cs="Cambria" w:eastAsia="Cambria" w:hAnsi="Cambria"/>
          <w:color w:val="000000"/>
          <w:sz w:val="46"/>
          <w:szCs w:val="46"/>
          <w:rtl w:val="0"/>
        </w:rPr>
        <w:t xml:space="preserve">QuickNotes (laufend)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o1rqpcb9qd9c" w:id="17"/>
      <w:bookmarkEnd w:id="1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1 – System-1-Präferenz und die Trias Cognition · Affect · Conation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tbiy55ala43u" w:id="18"/>
      <w:bookmarkEnd w:id="18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Arbeitsdefinition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PrimeFlow-Modell wird davon ausgegangen, dass sich System-1-Verhaltenspräferenzen als bevorzugte Zugriffsweise auf eine der drei grundlegenden psychologischen Funktionsdimensionen realisieren: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Z-Achse → Conation (Willing):</w:t>
      </w:r>
      <w:r w:rsidDel="00000000" w:rsidR="00000000" w:rsidRPr="00000000">
        <w:rPr>
          <w:rtl w:val="0"/>
        </w:rPr>
        <w:t xml:space="preserve"> handlungsinitiierend, zugriffsorientiert, energetisch, auf Wirkung und Durchsetzung ausgerichtet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X-Achse → Cognition (Knowing):</w:t>
      </w:r>
      <w:r w:rsidDel="00000000" w:rsidR="00000000" w:rsidRPr="00000000">
        <w:rPr>
          <w:rtl w:val="0"/>
        </w:rPr>
        <w:t xml:space="preserve"> ordnend, analytisch, strukturierend, regel- und prozesssensibel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Y-Achse → Affect (Feeling):</w:t>
      </w:r>
      <w:r w:rsidDel="00000000" w:rsidR="00000000" w:rsidRPr="00000000">
        <w:rPr>
          <w:rtl w:val="0"/>
        </w:rPr>
        <w:t xml:space="preserve"> kohärenzorientiert, stimmigkeitssensibel, relational, integrativ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Zuordnung ist keine Wesenslehre, sondern eine funktionale Beschreibung des dominanten Startvektors schneller Verarbeitung unter Anforderung.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252e1jwzhhch" w:id="19"/>
      <w:bookmarkEnd w:id="19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Status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Arbeitsmodell mit hoher konzeptueller Anschlussfähigkeit an etablierte Triaden (Cognition–Affect–Conation), ohne kausale Gleichsetzung.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udmnv2xjyd6o" w:id="20"/>
      <w:bookmarkEnd w:id="2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2 – Präferenz first als funktionale Notwendigkeit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6xkh2kn9f9b5" w:id="21"/>
      <w:bookmarkEnd w:id="2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Arbeitsdefinition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Prinzip </w:t>
      </w:r>
      <w:r w:rsidDel="00000000" w:rsidR="00000000" w:rsidRPr="00000000">
        <w:rPr>
          <w:b w:val="1"/>
          <w:bCs w:val="1"/>
          <w:rtl w:val="0"/>
        </w:rPr>
        <w:t xml:space="preserve">Präferenz first</w:t>
      </w:r>
      <w:r w:rsidDel="00000000" w:rsidR="00000000" w:rsidRPr="00000000">
        <w:rPr>
          <w:rtl w:val="0"/>
        </w:rPr>
        <w:t xml:space="preserve"> besagt, dass ein System (Person, Team, Organisation) nur dann bereit ist, komplementäre Verarbeitungsmodi zu integrieren, wenn die dominante System-1-Präferenz hinreichend gesättigt und stabil abrufbar ist.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6by47h4wzhgv" w:id="22"/>
      <w:bookmarkEnd w:id="2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Begründungslogik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System-1-Präferenzen regulieren implizit Sicherheits- und Kontrollzustände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Wird die präferierte Verarbeitungsweise blockiert, übergangen oder unterversorgt,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steigt physiologische und kognitive Kontrolllast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sinkt Explorations- und Integrationsbereitschaft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Erst bei präferenznaher Stabilität entsteht Spielraum für bewussten, komplementären Zugriff (System 2/3)</w:t>
        <w:br w:type="textWrapping"/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skr4jbb53vsv" w:id="23"/>
      <w:bookmarkEnd w:id="2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Implikation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Präferenz first ist keine pädagogische Haltung, sondern eine funktionale Voraussetzung für Lern-, Entwicklungs- und Kooperationsfähigkeit.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5dc409zvvu3" w:id="24"/>
      <w:bookmarkEnd w:id="24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3 – Dualitäten, Trias und System-1-Logik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iqcw5emnkb8k" w:id="25"/>
      <w:bookmarkEnd w:id="2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Setzung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beiden im PrimeFlow-Modell verwendeten Dualitäten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somatisch dominant vs. kognitiv dominant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analytisch vs. holistisch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lassen sich als Strukturachsen der System-1-Verarbeitung verstehen, aus deren Kombination sich stabile Präferenzlagen ergeben.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irijzmjtvpz6" w:id="26"/>
      <w:bookmarkEnd w:id="2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Einordnung zur Trias</w:t>
      </w:r>
    </w:p>
    <w:p w:rsidR="00000000" w:rsidDel="00000000" w:rsidP="00000000" w:rsidRDefault="00000000" w:rsidRPr="00000000" w14:paraId="0000006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Conation (Willing) ist stärker somatisch und handlungsnah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Cognition (Knowing) ist stärker kognitiv und analytisch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Affect (Feeling) ist stärker holistisch und kohärenzorientiert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Trias ersetzt nicht die Achsen, sondern beschreibt deren funktionale Ausdrucksform auf Verhaltensebene.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6obzs9kc818o" w:id="27"/>
      <w:bookmarkEnd w:id="2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4 – One-Fix-Schlaufe als System-1-Engineering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c6pu9kkewonx" w:id="28"/>
      <w:bookmarkEnd w:id="28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Arbeitsdefinition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</w:t>
      </w:r>
      <w:r w:rsidDel="00000000" w:rsidR="00000000" w:rsidRPr="00000000">
        <w:rPr>
          <w:b w:val="1"/>
          <w:bCs w:val="1"/>
          <w:rtl w:val="0"/>
        </w:rPr>
        <w:t xml:space="preserve">One-Fix-Schlaufe</w:t>
      </w:r>
      <w:r w:rsidDel="00000000" w:rsidR="00000000" w:rsidRPr="00000000">
        <w:rPr>
          <w:rtl w:val="0"/>
        </w:rPr>
        <w:t xml:space="preserve"> bezeichnet ein Trainings- und Lernprinzip, bei dem Störungen der Performanz nicht durch umfassende Analyse, sondern durch eine gezielte, minimale Korrektur bearbeitet werden, die unmittelbar wieder in Handlung überführt wird.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u99uug119net" w:id="29"/>
      <w:bookmarkEnd w:id="29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Systemlogik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Ziel ist nicht Optimierung, sondern Rückkehr in flüssige Ausführung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2 wird kurz und fokussiert aktiviert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 1 bleibt dominant</w:t>
        <w:br w:type="textWrapping"/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fabtw2w9mpb" w:id="30"/>
      <w:bookmarkEnd w:id="3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Bedeutung im Modell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One-Fix ist kein didaktisches Detail, sondern ein zentrales Instrument zur Sicherung robuster Abrufbarkeit.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iogfs7ct9b2a" w:id="31"/>
      <w:bookmarkEnd w:id="3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5 – Trias (Why–How–What) als Organisationsbrücke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60fddzvjozrs" w:id="32"/>
      <w:bookmarkEnd w:id="32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Setzung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bekannte Trias </w:t>
      </w:r>
      <w:r w:rsidDel="00000000" w:rsidR="00000000" w:rsidRPr="00000000">
        <w:rPr>
          <w:b w:val="1"/>
          <w:bCs w:val="1"/>
          <w:rtl w:val="0"/>
        </w:rPr>
        <w:t xml:space="preserve">Why – How – What</w:t>
      </w:r>
      <w:r w:rsidDel="00000000" w:rsidR="00000000" w:rsidRPr="00000000">
        <w:rPr>
          <w:rtl w:val="0"/>
        </w:rPr>
        <w:t xml:space="preserve"> kann im PrimeFlow-Kontext funktional wie folgt gelesen werden: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→</w:t>
      </w:r>
      <w:r w:rsidDel="00000000" w:rsidR="00000000" w:rsidRPr="00000000">
        <w:rPr>
          <w:rtl w:val="0"/>
        </w:rPr>
        <w:t xml:space="preserve"> Präferenzsinn / affektive Kohärenz (Y-nah)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→</w:t>
      </w:r>
      <w:r w:rsidDel="00000000" w:rsidR="00000000" w:rsidRPr="00000000">
        <w:rPr>
          <w:rtl w:val="0"/>
        </w:rPr>
        <w:t xml:space="preserve"> Ordnungs- und Prozessarchitektur (X-nah)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→</w:t>
      </w:r>
      <w:r w:rsidDel="00000000" w:rsidR="00000000" w:rsidRPr="00000000">
        <w:rPr>
          <w:rtl w:val="0"/>
        </w:rPr>
        <w:t xml:space="preserve"> Handlung, Zugriff, Ergebnis (Z-nah)</w:t>
        <w:br w:type="textWrapping"/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c7ryxk3huv60" w:id="33"/>
      <w:bookmarkEnd w:id="3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Zentrale Erkenntnis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Wirksam gestaltete Aufgaben- und Trainingssettings adressieren alle drei Ebenen gleichzeitig. Fehlt eine Ebene, entsteht Reibung, Übersteuerung oder Rückzug – abhängig von der dominanten Präferenz.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91su46mrenap" w:id="34"/>
      <w:bookmarkEnd w:id="3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Meta-Hinweis für weitere Arbeit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Setzungen erlauben: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ein präferenzsensibles Aufgabendesign, ohne Typologien zu psychologisieren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die epistemische Begründung bekannter Triaden ohne anthroposophische Annahmen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eine klare Trennung zwischen</w:t>
        <w:br w:type="textWrapping"/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Modellannahmen</w:t>
        <w:br w:type="textWrapping"/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funktionalen Hypothesen</w:t>
        <w:br w:type="textWrapping"/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empirischer Prüfbarkeit</w:t>
        <w:br w:type="textWrapping"/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8k9zto7vc02" w:id="35"/>
      <w:bookmarkEnd w:id="35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QuickNote 6 – Evidenz-Check zu Prozentclaims und „wasserdichter“ Formulierung im Theoriedokument (PrimeFlow)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20.12.2025 (Zürich)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Kern:</w:t>
      </w:r>
      <w:r w:rsidDel="00000000" w:rsidR="00000000" w:rsidRPr="00000000">
        <w:rPr>
          <w:rtl w:val="0"/>
        </w:rPr>
        <w:t xml:space="preserve"> Exakte Prozentzahlen/Quellenangaben (z. B. „Frontiers 2025 25–40 %“) sind in der bisherigen Form nicht zitierfähig. Die Argumentationslinie bleibt wissenschaftlich stimmig, wenn sie (a) auf Metaanalysen/Reviews referenziert, (b) primär Effektstärken (g, d) bzw. „klein bis mittel“ nutzt und (c) Prozentwerte nur als transparent übersetzte Grössenordnung oder als Heuristik markiert.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miterqmwxwyu" w:id="36"/>
      <w:bookmarkEnd w:id="3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Leitprinzipien (Evidenz-Disziplin)</w:t>
      </w:r>
    </w:p>
    <w:p w:rsidR="00000000" w:rsidDel="00000000" w:rsidP="00000000" w:rsidRDefault="00000000" w:rsidRPr="00000000" w14:paraId="0000008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Aussagen möglichst an Metaanalysen/Reviews binden (stabile Anker)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Effektstärken statt Prozentversprechen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Prozentwerte nur, wenn</w:t>
        <w:br w:type="textWrapping"/>
      </w:r>
    </w:p>
    <w:p w:rsidR="00000000" w:rsidDel="00000000" w:rsidP="00000000" w:rsidRDefault="00000000" w:rsidRPr="00000000" w14:paraId="0000008E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(a) die Quelle sie direkt berichtet oder</w:t>
        <w:br w:type="textWrapping"/>
      </w:r>
    </w:p>
    <w:p w:rsidR="00000000" w:rsidDel="00000000" w:rsidP="00000000" w:rsidRDefault="00000000" w:rsidRPr="00000000" w14:paraId="0000008F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(b) die Umrechnung als Heuristik explizit ausgewiesen wird</w:t>
        <w:br w:type="textWrapping"/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3x4c1jrt13yc" w:id="37"/>
      <w:bookmarkEnd w:id="37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Textbausteine für das Theoriedokument (ohne Prozentbehauptungen)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Personalisierte/adaptive Lernarrangements</w:t>
      </w:r>
    </w:p>
    <w:p w:rsidR="00000000" w:rsidDel="00000000" w:rsidP="00000000" w:rsidRDefault="00000000" w:rsidRPr="00000000" w14:paraId="0000009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Forschung zu adaptiven und personalisierten Lernarrangements berichtet in Metaanalysen konsistente Leistungsgewinne. Das Ausmass variiert in Abhängigkeit von Kontext, Fach und Implementationsqualität; typischerweise liegen Effekte im kleinen bis mittleren Bereich.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Well-Being / Positive-Psychology-Interventionen</w:t>
      </w:r>
    </w:p>
    <w:p w:rsidR="00000000" w:rsidDel="00000000" w:rsidP="00000000" w:rsidRDefault="00000000" w:rsidRPr="00000000" w14:paraId="0000009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Metaanalysen zu Positive-Psychology-Interventionen zeigen robuste, meist kleine bis mittlere Verbesserungen des subjektiven Wohlbefindens. Personalisierung wird als relevantes Wirkprinzip diskutiert, sofern Passung und Dosierung systematisch realisiert werden.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Stress/Belastung und digitale Interventionen</w:t>
      </w:r>
    </w:p>
    <w:p w:rsidR="00000000" w:rsidDel="00000000" w:rsidP="00000000" w:rsidRDefault="00000000" w:rsidRPr="00000000" w14:paraId="0000009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Für Stress und Belastung liegen Hinweise vor, dass digitale Interventionen (inkl. Mindfulness-basierter Formate) wirksam sein können. Wirkungen hängen stark von Kontext, Mechanismen und Vergleichsbedingung ab (z. B. Feedbackschlaufen, Selbstwirksamkeit, Routinen).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D) Anschluss an PrimeFlow (ohne Werbesprache)</w:t>
      </w:r>
    </w:p>
    <w:p w:rsidR="00000000" w:rsidDel="00000000" w:rsidP="00000000" w:rsidRDefault="00000000" w:rsidRPr="00000000" w14:paraId="0000009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PrimeFlow schliesst an diese Befundlinien an, indem Personalisierung nicht primär als „Tool-Frage“, sondern als Architekturfrage verstanden wird: stabile System-1-Verarbeitungspräferenzen werden als Ausgangspunkt genutzt, um Trainings- und Lernprozesse so zu gestalten, dass Abrufbarkeit unter Druck stabil wird und Erweiterung danach systematisch möglich bleibt.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tex3zq1t7jwi" w:id="38"/>
      <w:bookmarkEnd w:id="38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Implementierung im Theoriedokument (wo einbauen, wie rahmen)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Einbauort 1 – Problemrahmung „robuste Performanz“</w:t>
      </w:r>
    </w:p>
    <w:p w:rsidR="00000000" w:rsidDel="00000000" w:rsidP="00000000" w:rsidRDefault="00000000" w:rsidRPr="00000000" w14:paraId="0000009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Kurzabschnitt: „Wir wissen viel über Lernen/Interventionen, weniger über Abrufbarkeit unter Druck.“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Dann: Drei Befundlinien (Lernen, Well-Being, Stress) als Begründungsdreieck, warum Personalisierung/Architektur relevant ist.</w:t>
        <w:br w:type="textWrapping"/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Einbauort 2 – Begriffs- und Evidenz-Disziplin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Mini-Kasten: „Effektgrössen statt Prozentversprechen“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Regel: Prozentwerte nur bei direkter Berichtlage oder als ausgewiesene Heuristik.</w:t>
        <w:br w:type="textWrapping"/>
      </w:r>
    </w:p>
    <w:p w:rsidR="00000000" w:rsidDel="00000000" w:rsidP="00000000" w:rsidRDefault="00000000" w:rsidRPr="00000000" w14:paraId="000000A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Einbauort 3 – Brücke zur PrimeFlow-Hypothese „Preference first“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Trennung klar halten:</w:t>
        <w:br w:type="textWrapping"/>
      </w:r>
    </w:p>
    <w:p w:rsidR="00000000" w:rsidDel="00000000" w:rsidP="00000000" w:rsidRDefault="00000000" w:rsidRPr="00000000" w14:paraId="000000A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Evidenzlage: Personalisierung wirkt häufig, aber kontextabhängig/heterogen</w:t>
        <w:br w:type="textWrapping"/>
      </w:r>
    </w:p>
    <w:p w:rsidR="00000000" w:rsidDel="00000000" w:rsidP="00000000" w:rsidRDefault="00000000" w:rsidRPr="00000000" w14:paraId="000000A3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PrimeFlow-These: Personalisierung wird über System-1-Präferenzen operationalisierbar (Training/Didaktik als Abruf-Architektur)</w:t>
        <w:br w:type="textWrapping"/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rc4dek7pc43l" w:id="39"/>
      <w:bookmarkEnd w:id="39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Operative nächste Schritte</w:t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Zahleninventar im Manuskript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Alle Prozentwerte/„Studie sagt X %“-Sätze markieren und trennen:</w:t>
        <w:br w:type="textWrapping"/>
      </w:r>
    </w:p>
    <w:p w:rsidR="00000000" w:rsidDel="00000000" w:rsidP="00000000" w:rsidRDefault="00000000" w:rsidRPr="00000000" w14:paraId="000000A7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(A) direkt belegbar → behalten, sauber zitieren</w:t>
        <w:br w:type="textWrapping"/>
      </w:r>
    </w:p>
    <w:p w:rsidR="00000000" w:rsidDel="00000000" w:rsidP="00000000" w:rsidRDefault="00000000" w:rsidRPr="00000000" w14:paraId="000000A8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(B) Heuristik/Übersetzung → als Heuristik labeln oder entfernen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Evidenzanker definieren (kleiner, stabiler Kern)</w:t>
        <w:br w:type="textWrapping"/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3–5 Metaanalysen/Reviews als Daueranker für Teil II (Lernen, PPI, Stress/Workplace digital)</w:t>
        <w:br w:type="textWrapping"/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 Literaturverzeichnis als „Meta/Review“ markieren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Formulierungsstandard festlegen (für alle Kapitel)</w:t>
        <w:br w:type="textWrapping"/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Standardwörter: „klein“, „mittel“, „kontextabhängig“, „heterogen“, „Passung/Dosierung“, „Implementationsqualität“</w:t>
        <w:br w:type="textWrapping"/>
      </w:r>
    </w:p>
    <w:p w:rsidR="00000000" w:rsidDel="00000000" w:rsidP="00000000" w:rsidRDefault="00000000" w:rsidRPr="00000000" w14:paraId="000000A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Vermeiden: „X %“, wenn nicht direkt berichtet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PrimeFlow-Mehrwert präzisieren (ohne Werbeanteil)</w:t>
        <w:br w:type="textWrapping"/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 Satz pro Befundlinie:</w:t>
        <w:br w:type="textWrapping"/>
      </w:r>
    </w:p>
    <w:p w:rsidR="00000000" w:rsidDel="00000000" w:rsidP="00000000" w:rsidRDefault="00000000" w:rsidRPr="00000000" w14:paraId="000000B1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Lernen → „Abrufarchitektur“</w:t>
        <w:br w:type="textWrapping"/>
      </w:r>
    </w:p>
    <w:p w:rsidR="00000000" w:rsidDel="00000000" w:rsidP="00000000" w:rsidRDefault="00000000" w:rsidRPr="00000000" w14:paraId="000000B2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Well-Being → „Passung/Sättigung der Präferenz als Stabilitätsbedingung“</w:t>
        <w:br w:type="textWrapping"/>
      </w:r>
    </w:p>
    <w:p w:rsidR="00000000" w:rsidDel="00000000" w:rsidP="00000000" w:rsidRDefault="00000000" w:rsidRPr="00000000" w14:paraId="000000B3">
      <w:pPr>
        <w:numPr>
          <w:ilvl w:val="2"/>
          <w:numId w:val="7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Stress → „Routinen/Reset-Schlaufen als Schutzarchitektur“</w:t>
        <w:br w:type="textWrapping"/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zch142g9f86r" w:id="40"/>
      <w:bookmarkEnd w:id="4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Labels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#PF_Theorie #Evidenzrahmen #Personalisierung #AdaptiveLearning #WellBeing #Stress #Metaanalyse #Effektgroessen #Formulierungsstandard #PreferenceFirst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